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7" w:rsidRPr="00642317" w:rsidRDefault="00642317" w:rsidP="0064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  <w:r w:rsidRPr="0064231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OFICIO N° 055879</w:t>
      </w:r>
    </w:p>
    <w:p w:rsidR="00642317" w:rsidRPr="00642317" w:rsidRDefault="00642317" w:rsidP="0064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  <w:r w:rsidRPr="0064231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04-09-2012</w:t>
      </w:r>
    </w:p>
    <w:p w:rsidR="00642317" w:rsidRPr="00642317" w:rsidRDefault="00642317" w:rsidP="00642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  <w:r w:rsidRPr="00642317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 </w:t>
      </w:r>
      <w:bookmarkStart w:id="0" w:name="_GoBack"/>
      <w:bookmarkEnd w:id="0"/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642317" w:rsidRPr="00642317" w:rsidRDefault="00642317" w:rsidP="00642317">
      <w:pPr>
        <w:widowControl w:val="0"/>
        <w:tabs>
          <w:tab w:val="left" w:pos="3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Tema:</w:t>
      </w: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Impuesto sobre la Renta y Complementarios</w:t>
      </w:r>
    </w:p>
    <w:p w:rsidR="00642317" w:rsidRPr="00642317" w:rsidRDefault="00642317" w:rsidP="00642317">
      <w:pPr>
        <w:widowControl w:val="0"/>
        <w:tabs>
          <w:tab w:val="left" w:pos="3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Descriptores:</w:t>
      </w: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BENEFICIO DE PROGRESIVIDAD</w:t>
      </w:r>
    </w:p>
    <w:p w:rsidR="00642317" w:rsidRPr="00642317" w:rsidRDefault="00642317" w:rsidP="00642317">
      <w:pPr>
        <w:widowControl w:val="0"/>
        <w:tabs>
          <w:tab w:val="left" w:pos="3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Fuentes formales:</w:t>
      </w: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Ley 1429 de 2010. </w:t>
      </w:r>
      <w:r w:rsidRPr="0064231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>Decreto 4910 de 2011, Art. 6.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64231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>Señor</w:t>
      </w:r>
      <w:proofErr w:type="spellEnd"/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CO"/>
        </w:rPr>
        <w:t>JORGE LUIS FRANCO SÁNCHEZ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>PROBIKE S.A.S.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 xml:space="preserve">COMPLEJO LOGISTICO E INDUST SIBERIA BL E BG 11 A </w:t>
      </w:r>
      <w:proofErr w:type="gramStart"/>
      <w:r w:rsidRPr="0064231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>150 MTS</w:t>
      </w:r>
      <w:proofErr w:type="gramEnd"/>
      <w:r w:rsidRPr="00642317">
        <w:rPr>
          <w:rFonts w:ascii="Times New Roman" w:eastAsia="Times New Roman" w:hAnsi="Times New Roman" w:cs="Times New Roman"/>
          <w:sz w:val="24"/>
          <w:szCs w:val="24"/>
          <w:lang w:val="pt-BR" w:eastAsia="es-CO"/>
        </w:rPr>
        <w:t xml:space="preserve"> GT VIA COTA 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Cota - Cundinamarca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Cordial saludo señor Franco: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 conformidad con el artículo 20 del Decreto 4048 de 2008 y la Orden Administrativa 000006 de 2009, es función de esta Subdirección absolver de modo general las consultas escritas que se formulen sobre la interpretación y aplicación de las normas tributarias de carácter nacional, aduaneras y cambiarías en lo de competencia de la entidad.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Pregunta si una S.A.S., creada en el año 2011, con movimiento registrado en ese mismo año, que no hizo oportunamente la presentación de la certificación ante la DIAN y el registro de libros oficiales ante la cámara de comercio, puede ejercer los beneficios como nueva empresa generadora de empleo.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Toda vez que sobre el tema esta dependencia ha emitido reiterados pronunciamientos, de manera atenta adjunto copia de los Oficios 040645 de junio 25 de 2012, 035974 de junio 5 de 2012 y 039746 de junio 21 de 2012, contentivos de la doctrina vigente al respecto.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Señala en su parte pertinente el primero de los pronunciamientos doctrinales enviados: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"... </w:t>
      </w:r>
      <w:r w:rsidRPr="00642317">
        <w:rPr>
          <w:rFonts w:ascii="Times New Roman" w:eastAsia="Times New Roman" w:hAnsi="Times New Roman" w:cs="Times New Roman"/>
          <w:iCs/>
          <w:sz w:val="24"/>
          <w:szCs w:val="24"/>
          <w:lang w:val="es-ES_tradnl" w:eastAsia="es-CO"/>
        </w:rPr>
        <w:t>Por consiguiente, cuando los contribuyentes no cumplan con los presupuestos esenciales en concordancia con las formalidades establecidas con la presentación de la información y dentro de los plazos fijados, no solo hay imprecisión de los requisitos a cuya observancia están condicionados los incentivos, sino que estos no proceden en</w:t>
      </w:r>
      <w:r w:rsidRPr="00642317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s-ES_tradnl" w:eastAsia="es-CO"/>
        </w:rPr>
        <w:t>.</w:t>
      </w:r>
      <w:r w:rsidRPr="00642317">
        <w:rPr>
          <w:rFonts w:ascii="Times New Roman" w:eastAsia="Times New Roman" w:hAnsi="Times New Roman" w:cs="Times New Roman"/>
          <w:iCs/>
          <w:sz w:val="24"/>
          <w:szCs w:val="24"/>
          <w:lang w:val="es-ES_tradnl" w:eastAsia="es-CO"/>
        </w:rPr>
        <w:t xml:space="preserve"> </w:t>
      </w:r>
      <w:proofErr w:type="gramStart"/>
      <w:r w:rsidRPr="00642317">
        <w:rPr>
          <w:rFonts w:ascii="Times New Roman" w:eastAsia="Times New Roman" w:hAnsi="Times New Roman" w:cs="Times New Roman"/>
          <w:iCs/>
          <w:sz w:val="24"/>
          <w:szCs w:val="24"/>
          <w:lang w:val="es-ES_tradnl" w:eastAsia="es-CO"/>
        </w:rPr>
        <w:t>el</w:t>
      </w:r>
      <w:proofErr w:type="gramEnd"/>
      <w:r w:rsidRPr="00642317">
        <w:rPr>
          <w:rFonts w:ascii="Times New Roman" w:eastAsia="Times New Roman" w:hAnsi="Times New Roman" w:cs="Times New Roman"/>
          <w:iCs/>
          <w:sz w:val="24"/>
          <w:szCs w:val="24"/>
          <w:lang w:val="es-ES_tradnl" w:eastAsia="es-CO"/>
        </w:rPr>
        <w:t xml:space="preserve"> período en que se incumplen ni en otros períodos».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iCs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Atentamente,</w:t>
      </w:r>
    </w:p>
    <w:p w:rsidR="00642317" w:rsidRPr="00642317" w:rsidRDefault="00642317" w:rsidP="006423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tabs>
          <w:tab w:val="left" w:pos="3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 </w:t>
      </w:r>
    </w:p>
    <w:p w:rsidR="00642317" w:rsidRPr="00642317" w:rsidRDefault="00642317" w:rsidP="00642317">
      <w:pPr>
        <w:widowControl w:val="0"/>
        <w:tabs>
          <w:tab w:val="left" w:pos="3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  <w:t>MARÍA HELENA CAVIEDES CA</w:t>
      </w:r>
      <w:r w:rsidRPr="0064231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MARGO </w:t>
      </w:r>
    </w:p>
    <w:p w:rsidR="00642317" w:rsidRPr="00642317" w:rsidRDefault="00642317" w:rsidP="00642317">
      <w:pPr>
        <w:widowControl w:val="0"/>
        <w:tabs>
          <w:tab w:val="left" w:pos="3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Subdirectora de Gestión Normativa y Doctrina</w:t>
      </w:r>
    </w:p>
    <w:p w:rsidR="00642317" w:rsidRPr="00642317" w:rsidRDefault="00642317" w:rsidP="00642317">
      <w:pPr>
        <w:widowControl w:val="0"/>
        <w:tabs>
          <w:tab w:val="left" w:pos="3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642317" w:rsidRPr="00642317" w:rsidRDefault="00642317" w:rsidP="00642317">
      <w:pPr>
        <w:widowControl w:val="0"/>
        <w:tabs>
          <w:tab w:val="left" w:pos="3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42317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 </w:t>
      </w:r>
    </w:p>
    <w:p w:rsidR="000C0D80" w:rsidRPr="00642317" w:rsidRDefault="000C0D80">
      <w:pPr>
        <w:rPr>
          <w:rFonts w:ascii="Times New Roman" w:hAnsi="Times New Roman" w:cs="Times New Roman"/>
          <w:sz w:val="24"/>
          <w:szCs w:val="24"/>
        </w:rPr>
      </w:pPr>
    </w:p>
    <w:sectPr w:rsidR="000C0D80" w:rsidRPr="00642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7"/>
    <w:rsid w:val="000C0D80"/>
    <w:rsid w:val="006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2013-02-07T17:04:00Z</dcterms:created>
  <dcterms:modified xsi:type="dcterms:W3CDTF">2013-02-07T17:07:00Z</dcterms:modified>
</cp:coreProperties>
</file>